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77E" w:rsidRPr="000A2C87" w:rsidRDefault="00AF777E">
      <w:pPr>
        <w:jc w:val="center"/>
        <w:rPr>
          <w:b/>
          <w:sz w:val="36"/>
          <w:szCs w:val="36"/>
        </w:rPr>
      </w:pPr>
      <w:r w:rsidRPr="000A2C87">
        <w:rPr>
          <w:b/>
          <w:sz w:val="36"/>
          <w:szCs w:val="36"/>
        </w:rPr>
        <w:t>Wireless Multimedia Systems</w:t>
      </w:r>
    </w:p>
    <w:p w:rsidR="00AF777E" w:rsidRDefault="00D14037">
      <w:pPr>
        <w:pStyle w:val="a3"/>
        <w:jc w:val="center"/>
      </w:pPr>
      <w:r>
        <w:rPr>
          <w:rFonts w:hint="eastAsia"/>
        </w:rPr>
        <w:t>Fall</w:t>
      </w:r>
      <w:r w:rsidR="00502D31">
        <w:t>, 20</w:t>
      </w:r>
      <w:r w:rsidR="003F3A8D">
        <w:rPr>
          <w:rFonts w:hint="eastAsia"/>
        </w:rPr>
        <w:t>18</w:t>
      </w:r>
      <w:r w:rsidR="00695EDD">
        <w:rPr>
          <w:rFonts w:hint="eastAsia"/>
        </w:rPr>
        <w:t xml:space="preserve"> (</w:t>
      </w:r>
      <w:r w:rsidR="0078668F">
        <w:t>HOMEWO</w:t>
      </w:r>
      <w:r w:rsidR="00CC6ED5">
        <w:t xml:space="preserve">RK 1, Due Day: 9:00 </w:t>
      </w:r>
      <w:r w:rsidR="003F3A8D">
        <w:rPr>
          <w:rFonts w:hint="eastAsia"/>
        </w:rPr>
        <w:t xml:space="preserve">AM Oct </w:t>
      </w:r>
      <w:r w:rsidR="003F3A8D">
        <w:t>3</w:t>
      </w:r>
      <w:r w:rsidR="000A2C87">
        <w:rPr>
          <w:rFonts w:hint="eastAsia"/>
        </w:rPr>
        <w:t xml:space="preserve"> </w:t>
      </w:r>
      <w:r w:rsidR="00502D31">
        <w:t>, 20</w:t>
      </w:r>
      <w:r w:rsidR="000A2C87">
        <w:rPr>
          <w:rFonts w:hint="eastAsia"/>
        </w:rPr>
        <w:t>1</w:t>
      </w:r>
      <w:r w:rsidR="003F3A8D">
        <w:t>8</w:t>
      </w:r>
      <w:r w:rsidR="00D4418D">
        <w:t>)</w:t>
      </w:r>
    </w:p>
    <w:p w:rsidR="00E9686E" w:rsidRPr="000A2C87" w:rsidRDefault="00E9686E" w:rsidP="00695EDD">
      <w:pPr>
        <w:jc w:val="center"/>
        <w:rPr>
          <w:rStyle w:val="a5"/>
        </w:rPr>
      </w:pPr>
    </w:p>
    <w:p w:rsidR="00AF777E" w:rsidRDefault="00BE0A88" w:rsidP="00695EDD">
      <w:pPr>
        <w:jc w:val="center"/>
      </w:pPr>
      <w:hyperlink r:id="rId7" w:history="1">
        <w:r w:rsidR="00D80D73" w:rsidRPr="00C92385">
          <w:rPr>
            <w:rStyle w:val="a5"/>
          </w:rPr>
          <w:t>wmshw@</w:t>
        </w:r>
        <w:r w:rsidR="00D80D73" w:rsidRPr="00C92385">
          <w:rPr>
            <w:rStyle w:val="a5"/>
            <w:rFonts w:hint="eastAsia"/>
          </w:rPr>
          <w:t>wmlab.csie.ncu</w:t>
        </w:r>
        <w:r w:rsidR="00D80D73" w:rsidRPr="00C92385">
          <w:rPr>
            <w:rStyle w:val="a5"/>
          </w:rPr>
          <w:t>.edu.tw</w:t>
        </w:r>
      </w:hyperlink>
      <w:r w:rsidR="00695EDD">
        <w:t xml:space="preserve"> (electronic submissions</w:t>
      </w:r>
      <w:r w:rsidR="00170725">
        <w:t xml:space="preserve"> or hardcopies in the class</w:t>
      </w:r>
      <w:r w:rsidR="00695EDD">
        <w:t>)</w:t>
      </w:r>
    </w:p>
    <w:p w:rsidR="00AF777E" w:rsidRDefault="00BE0A88" w:rsidP="00695EDD">
      <w:pPr>
        <w:jc w:val="center"/>
      </w:pPr>
      <w:hyperlink r:id="rId8" w:history="1">
        <w:r w:rsidR="00D92811" w:rsidRPr="00C92385">
          <w:rPr>
            <w:rStyle w:val="a5"/>
            <w:rFonts w:hint="eastAsia"/>
          </w:rPr>
          <w:t>http:/</w:t>
        </w:r>
        <w:r w:rsidR="00D92811" w:rsidRPr="00C92385">
          <w:rPr>
            <w:rStyle w:val="a5"/>
          </w:rPr>
          <w:t>/</w:t>
        </w:r>
        <w:r w:rsidR="00D92811" w:rsidRPr="00C92385">
          <w:rPr>
            <w:rStyle w:val="a5"/>
            <w:rFonts w:hint="eastAsia"/>
          </w:rPr>
          <w:t>wmlab.csie.ncu.edu.tw/course/wms</w:t>
        </w:r>
      </w:hyperlink>
    </w:p>
    <w:p w:rsidR="00695EDD" w:rsidRPr="00170725" w:rsidRDefault="00695EDD" w:rsidP="00695EDD">
      <w:pPr>
        <w:jc w:val="center"/>
      </w:pPr>
    </w:p>
    <w:p w:rsidR="002C41CB" w:rsidRPr="00C855C4" w:rsidRDefault="00006C66" w:rsidP="002C41CB">
      <w:pPr>
        <w:pStyle w:val="aa"/>
        <w:numPr>
          <w:ilvl w:val="0"/>
          <w:numId w:val="21"/>
        </w:numPr>
        <w:autoSpaceDE w:val="0"/>
        <w:autoSpaceDN w:val="0"/>
        <w:spacing w:line="240" w:lineRule="auto"/>
        <w:ind w:leftChars="0"/>
        <w:jc w:val="both"/>
        <w:textAlignment w:val="auto"/>
        <w:rPr>
          <w:sz w:val="20"/>
        </w:rPr>
      </w:pPr>
      <w:r w:rsidRPr="00006C66">
        <w:rPr>
          <w:b/>
          <w:sz w:val="20"/>
        </w:rPr>
        <w:t>(5G Wireless Access)</w:t>
      </w:r>
      <w:r>
        <w:rPr>
          <w:sz w:val="20"/>
        </w:rPr>
        <w:t xml:space="preserve"> </w:t>
      </w:r>
      <w:r w:rsidR="00AD2474" w:rsidRPr="00AD2474">
        <w:rPr>
          <w:sz w:val="20"/>
        </w:rPr>
        <w:t>ITU-R Working Party (WP) 5D is responsible for the overall radio system aspects of International Mobile Telecommunications (IMT) systems. These consists at present of IMT-2000 (3G) and IMT-Advanced (4G)</w:t>
      </w:r>
      <w:r w:rsidR="00AD2474" w:rsidRPr="00AD2474">
        <w:rPr>
          <w:sz w:val="20"/>
        </w:rPr>
        <w:t xml:space="preserve"> and IMT-2020 (5G)</w:t>
      </w:r>
      <w:r w:rsidR="00AD2474" w:rsidRPr="00AD2474">
        <w:rPr>
          <w:sz w:val="20"/>
        </w:rPr>
        <w:t xml:space="preserve">. </w:t>
      </w:r>
      <w:r w:rsidR="007C6E03" w:rsidRPr="00C855C4">
        <w:rPr>
          <w:sz w:val="20"/>
        </w:rPr>
        <w:t xml:space="preserve">We are just at the beginning of a transition into a fully connected Networked Society that will provide access to information and sharing of data anywhere and anytime for anyone and anything. </w:t>
      </w:r>
      <w:r w:rsidR="006667F6" w:rsidRPr="00C855C4">
        <w:rPr>
          <w:sz w:val="20"/>
        </w:rPr>
        <w:t xml:space="preserve">(A) </w:t>
      </w:r>
      <w:r w:rsidR="00494679" w:rsidRPr="00C855C4">
        <w:rPr>
          <w:sz w:val="20"/>
        </w:rPr>
        <w:t>Conventional mobile broadband</w:t>
      </w:r>
      <w:r w:rsidR="006667F6" w:rsidRPr="00C855C4">
        <w:rPr>
          <w:sz w:val="20"/>
        </w:rPr>
        <w:t xml:space="preserve"> (MBB) applications will continue to driv</w:t>
      </w:r>
      <w:r w:rsidR="002C41CB" w:rsidRPr="00C855C4">
        <w:rPr>
          <w:sz w:val="20"/>
        </w:rPr>
        <w:t>e</w:t>
      </w:r>
      <w:r w:rsidR="006667F6" w:rsidRPr="00C855C4">
        <w:rPr>
          <w:sz w:val="20"/>
        </w:rPr>
        <w:t xml:space="preserve"> demand for higher traffic capacity and higher end user data rates. </w:t>
      </w:r>
      <w:r w:rsidR="007C6E03" w:rsidRPr="00C855C4">
        <w:rPr>
          <w:sz w:val="20"/>
        </w:rPr>
        <w:t>For next generatio</w:t>
      </w:r>
      <w:r w:rsidR="006667F6" w:rsidRPr="00C855C4">
        <w:rPr>
          <w:sz w:val="20"/>
        </w:rPr>
        <w:t xml:space="preserve">n wireless access networks </w:t>
      </w:r>
      <w:r w:rsidR="007C6E03" w:rsidRPr="00C855C4">
        <w:rPr>
          <w:sz w:val="20"/>
        </w:rPr>
        <w:t>explain the data rates we envision</w:t>
      </w:r>
      <w:r w:rsidR="006667F6" w:rsidRPr="00C855C4">
        <w:rPr>
          <w:sz w:val="20"/>
        </w:rPr>
        <w:t xml:space="preserve"> in 5G? (B) In addition, new machine type communication (MTC) use cases will impose oth</w:t>
      </w:r>
      <w:r w:rsidR="00454E1A" w:rsidRPr="00C855C4">
        <w:rPr>
          <w:sz w:val="20"/>
        </w:rPr>
        <w:t>er sets of requirements. Explain</w:t>
      </w:r>
      <w:r w:rsidR="006667F6" w:rsidRPr="00C855C4">
        <w:rPr>
          <w:sz w:val="20"/>
        </w:rPr>
        <w:t xml:space="preserve"> them</w:t>
      </w:r>
      <w:r>
        <w:rPr>
          <w:sz w:val="20"/>
        </w:rPr>
        <w:t xml:space="preserve"> (such as mission critical MTC applications and massive MTC connectivity)</w:t>
      </w:r>
      <w:r w:rsidR="006667F6" w:rsidRPr="00C855C4">
        <w:rPr>
          <w:sz w:val="20"/>
        </w:rPr>
        <w:t xml:space="preserve">. </w:t>
      </w:r>
    </w:p>
    <w:p w:rsidR="002C41CB" w:rsidRPr="00006C66" w:rsidRDefault="002C41CB" w:rsidP="002C41CB">
      <w:pPr>
        <w:pStyle w:val="aa"/>
        <w:autoSpaceDE w:val="0"/>
        <w:autoSpaceDN w:val="0"/>
        <w:spacing w:line="240" w:lineRule="auto"/>
        <w:ind w:leftChars="0" w:left="360"/>
        <w:jc w:val="both"/>
        <w:textAlignment w:val="auto"/>
        <w:rPr>
          <w:sz w:val="20"/>
        </w:rPr>
      </w:pPr>
    </w:p>
    <w:p w:rsidR="002C41CB" w:rsidRPr="00C855C4" w:rsidRDefault="00006C66" w:rsidP="002C41CB">
      <w:pPr>
        <w:pStyle w:val="aa"/>
        <w:numPr>
          <w:ilvl w:val="0"/>
          <w:numId w:val="21"/>
        </w:numPr>
        <w:autoSpaceDE w:val="0"/>
        <w:autoSpaceDN w:val="0"/>
        <w:spacing w:line="240" w:lineRule="auto"/>
        <w:ind w:leftChars="0"/>
        <w:jc w:val="both"/>
        <w:textAlignment w:val="auto"/>
        <w:rPr>
          <w:sz w:val="20"/>
        </w:rPr>
      </w:pPr>
      <w:r w:rsidRPr="00006C66">
        <w:rPr>
          <w:b/>
          <w:sz w:val="20"/>
        </w:rPr>
        <w:t>(Transport Layer Performance over 5G mmWave)</w:t>
      </w:r>
      <w:r>
        <w:rPr>
          <w:sz w:val="20"/>
        </w:rPr>
        <w:t xml:space="preserve"> </w:t>
      </w:r>
      <w:r w:rsidR="00494679" w:rsidRPr="00C855C4">
        <w:rPr>
          <w:rFonts w:hint="eastAsia"/>
          <w:sz w:val="20"/>
        </w:rPr>
        <w:t xml:space="preserve">To enable the expected massive traffic increased, additional spectrum will have to be assigned to mobile wireless communications. </w:t>
      </w:r>
      <w:r w:rsidR="00A33383" w:rsidRPr="00C855C4">
        <w:rPr>
          <w:sz w:val="20"/>
        </w:rPr>
        <w:t>Fortunately, vast amounts of relatively idle spectrum do exist in the mmWave range of 30-300 GHz, where w</w:t>
      </w:r>
      <w:r w:rsidR="00454E1A" w:rsidRPr="00C855C4">
        <w:rPr>
          <w:sz w:val="20"/>
        </w:rPr>
        <w:t>avelengths are 1-10. (A) Explain</w:t>
      </w:r>
      <w:r w:rsidR="00A33383" w:rsidRPr="00C855C4">
        <w:rPr>
          <w:sz w:val="20"/>
        </w:rPr>
        <w:t xml:space="preserve"> the main reason that wwWave spectrum lies idle? (B)</w:t>
      </w:r>
      <w:r w:rsidR="002C41CB" w:rsidRPr="00C855C4">
        <w:rPr>
          <w:rFonts w:ascii="NimbusRomNo9L-Regu" w:hAnsi="NimbusRomNo9L-Regu" w:cs="NimbusRomNo9L-Regu"/>
          <w:sz w:val="20"/>
        </w:rPr>
        <w:t xml:space="preserve"> </w:t>
      </w:r>
      <w:r w:rsidR="002C41CB" w:rsidRPr="00C855C4">
        <w:rPr>
          <w:rFonts w:ascii="NimbusRomNo9L-Regu" w:hAnsi="NimbusRomNo9L-Regu" w:cs="NimbusRomNo9L-Regu"/>
          <w:sz w:val="20"/>
        </w:rPr>
        <w:t>Explain why the use of mmWave bands could create networks with two</w:t>
      </w:r>
      <w:r w:rsidR="002C41CB" w:rsidRPr="00C855C4">
        <w:rPr>
          <w:rFonts w:ascii="NimbusRomNo9L-Regu" w:hAnsi="NimbusRomNo9L-Regu" w:cs="NimbusRomNo9L-Regu" w:hint="eastAsia"/>
          <w:sz w:val="20"/>
        </w:rPr>
        <w:t xml:space="preserve"> </w:t>
      </w:r>
      <w:r w:rsidR="002C41CB" w:rsidRPr="00C855C4">
        <w:rPr>
          <w:rFonts w:ascii="NimbusRomNo9L-Regu" w:hAnsi="NimbusRomNo9L-Regu" w:cs="NimbusRomNo9L-Regu"/>
          <w:sz w:val="20"/>
        </w:rPr>
        <w:t>features that have never been seen together before, namely</w:t>
      </w:r>
      <w:r w:rsidR="002C41CB" w:rsidRPr="00C855C4">
        <w:rPr>
          <w:rFonts w:ascii="NimbusRomNo9L-Regu" w:hAnsi="NimbusRomNo9L-Regu" w:cs="NimbusRomNo9L-Regu" w:hint="eastAsia"/>
          <w:sz w:val="20"/>
        </w:rPr>
        <w:t xml:space="preserve"> </w:t>
      </w:r>
      <w:r w:rsidR="002C41CB" w:rsidRPr="00C855C4">
        <w:rPr>
          <w:rFonts w:ascii="NimbusRomNo9L-Regu" w:hAnsi="NimbusRomNo9L-Regu" w:cs="NimbusRomNo9L-Regu"/>
          <w:sz w:val="20"/>
        </w:rPr>
        <w:t xml:space="preserve">links with </w:t>
      </w:r>
      <w:r w:rsidR="002C41CB" w:rsidRPr="00C855C4">
        <w:rPr>
          <w:rFonts w:ascii="NimbusRomNo9L-ReguItal" w:hAnsi="NimbusRomNo9L-ReguItal" w:cs="NimbusRomNo9L-ReguItal"/>
          <w:sz w:val="20"/>
        </w:rPr>
        <w:t>massive peak capacity</w:t>
      </w:r>
      <w:r w:rsidR="002C41CB" w:rsidRPr="00C855C4">
        <w:rPr>
          <w:rFonts w:ascii="NimbusRomNo9L-Regu" w:hAnsi="NimbusRomNo9L-Regu" w:cs="NimbusRomNo9L-Regu"/>
          <w:sz w:val="20"/>
        </w:rPr>
        <w:t xml:space="preserve">, but capacity that is </w:t>
      </w:r>
      <w:r w:rsidR="002C41CB" w:rsidRPr="00C855C4">
        <w:rPr>
          <w:rFonts w:ascii="NimbusRomNo9L-ReguItal" w:hAnsi="NimbusRomNo9L-ReguItal" w:cs="NimbusRomNo9L-ReguItal"/>
          <w:sz w:val="20"/>
        </w:rPr>
        <w:t>highly</w:t>
      </w:r>
      <w:r w:rsidR="002C41CB" w:rsidRPr="00C855C4">
        <w:rPr>
          <w:rFonts w:ascii="NimbusRomNo9L-Regu" w:hAnsi="NimbusRomNo9L-Regu" w:cs="NimbusRomNo9L-Regu" w:hint="eastAsia"/>
          <w:sz w:val="20"/>
        </w:rPr>
        <w:t xml:space="preserve"> </w:t>
      </w:r>
      <w:r w:rsidR="002C41CB" w:rsidRPr="00C855C4">
        <w:rPr>
          <w:rFonts w:ascii="NimbusRomNo9L-ReguItal" w:hAnsi="NimbusRomNo9L-ReguItal" w:cs="NimbusRomNo9L-ReguItal"/>
          <w:sz w:val="20"/>
        </w:rPr>
        <w:t>variable</w:t>
      </w:r>
      <w:r w:rsidR="002C41CB" w:rsidRPr="00C855C4">
        <w:rPr>
          <w:rFonts w:ascii="NimbusRomNo9L-Regu" w:hAnsi="NimbusRomNo9L-Regu" w:cs="NimbusRomNo9L-Regu"/>
          <w:sz w:val="20"/>
        </w:rPr>
        <w:t xml:space="preserve">. (B) </w:t>
      </w:r>
      <w:r w:rsidR="002C41CB" w:rsidRPr="00C855C4">
        <w:rPr>
          <w:rFonts w:ascii="NimbusRomNo9L-Medi" w:hAnsi="NimbusRomNo9L-Medi" w:cs="NimbusRomNo9L-Medi"/>
          <w:sz w:val="20"/>
        </w:rPr>
        <w:t xml:space="preserve">Scenario 1: </w:t>
      </w:r>
      <w:r w:rsidR="002C41CB" w:rsidRPr="00C855C4">
        <w:rPr>
          <w:rFonts w:ascii="NimbusRomNo9L-Regu" w:hAnsi="NimbusRomNo9L-Regu" w:cs="NimbusRomNo9L-Regu"/>
          <w:sz w:val="20"/>
        </w:rPr>
        <w:t>We let a UE move over a path characterized by</w:t>
      </w:r>
      <w:r w:rsidR="002C41CB" w:rsidRPr="00C855C4">
        <w:rPr>
          <w:rFonts w:ascii="NimbusRomNo9L-Regu" w:hAnsi="NimbusRomNo9L-Regu" w:cs="NimbusRomNo9L-Regu" w:hint="eastAsia"/>
          <w:sz w:val="20"/>
        </w:rPr>
        <w:t xml:space="preserve"> </w:t>
      </w:r>
      <w:r w:rsidR="002C41CB" w:rsidRPr="00C855C4">
        <w:rPr>
          <w:rFonts w:ascii="NimbusRomNo9L-Regu" w:hAnsi="NimbusRomNo9L-Regu" w:cs="NimbusRomNo9L-Regu"/>
          <w:sz w:val="20"/>
        </w:rPr>
        <w:t xml:space="preserve">sudden link transitions due to </w:t>
      </w:r>
      <w:r w:rsidR="002C41CB" w:rsidRPr="00C855C4">
        <w:rPr>
          <w:rFonts w:ascii="NimbusRomNo9L-ReguItal" w:hAnsi="NimbusRomNo9L-ReguItal" w:cs="NimbusRomNo9L-ReguItal"/>
          <w:sz w:val="20"/>
        </w:rPr>
        <w:t xml:space="preserve">human </w:t>
      </w:r>
      <w:r w:rsidR="002C41CB" w:rsidRPr="00C855C4">
        <w:rPr>
          <w:rFonts w:ascii="NimbusRomNo9L-Regu" w:hAnsi="NimbusRomNo9L-Regu" w:cs="NimbusRomNo9L-Regu"/>
          <w:sz w:val="20"/>
        </w:rPr>
        <w:t>obstacles, represented as</w:t>
      </w:r>
      <w:r w:rsidR="002C41CB" w:rsidRPr="00C855C4">
        <w:rPr>
          <w:rFonts w:ascii="NimbusRomNo9L-Regu" w:hAnsi="NimbusRomNo9L-Regu" w:cs="NimbusRomNo9L-Regu" w:hint="eastAsia"/>
          <w:sz w:val="20"/>
        </w:rPr>
        <w:t xml:space="preserve"> </w:t>
      </w:r>
      <w:r w:rsidR="002C41CB" w:rsidRPr="00C855C4">
        <w:rPr>
          <w:rFonts w:ascii="CMR10" w:hAnsi="CMR10" w:cs="CMR10"/>
          <w:sz w:val="20"/>
        </w:rPr>
        <w:t>0</w:t>
      </w:r>
      <w:r w:rsidR="002C41CB" w:rsidRPr="00C855C4">
        <w:rPr>
          <w:rFonts w:ascii="CMMI10" w:hAnsi="CMMI10" w:cs="CMMI10"/>
          <w:sz w:val="20"/>
        </w:rPr>
        <w:t>:</w:t>
      </w:r>
      <w:r w:rsidR="002C41CB" w:rsidRPr="00C855C4">
        <w:rPr>
          <w:rFonts w:ascii="CMR10" w:hAnsi="CMR10" w:cs="CMR10"/>
          <w:sz w:val="20"/>
        </w:rPr>
        <w:t xml:space="preserve">5 </w:t>
      </w:r>
      <w:r w:rsidR="002C41CB" w:rsidRPr="00C855C4">
        <w:rPr>
          <w:rFonts w:ascii="NimbusRomNo9L-Regu" w:hAnsi="NimbusRomNo9L-Regu" w:cs="NimbusRomNo9L-Regu"/>
          <w:sz w:val="20"/>
        </w:rPr>
        <w:t xml:space="preserve">m </w:t>
      </w:r>
      <w:r w:rsidR="002C41CB" w:rsidRPr="00C855C4">
        <w:rPr>
          <w:rFonts w:ascii="CMSY10" w:hAnsi="CMSY10" w:cs="CMSY10"/>
          <w:sz w:val="20"/>
        </w:rPr>
        <w:t xml:space="preserve">_ </w:t>
      </w:r>
      <w:r w:rsidR="002C41CB" w:rsidRPr="00C855C4">
        <w:rPr>
          <w:rFonts w:ascii="CMR10" w:hAnsi="CMR10" w:cs="CMR10"/>
          <w:sz w:val="20"/>
        </w:rPr>
        <w:t>0</w:t>
      </w:r>
      <w:r w:rsidR="002C41CB" w:rsidRPr="00C855C4">
        <w:rPr>
          <w:rFonts w:ascii="CMMI10" w:hAnsi="CMMI10" w:cs="CMMI10"/>
          <w:sz w:val="20"/>
        </w:rPr>
        <w:t>:</w:t>
      </w:r>
      <w:r w:rsidR="002C41CB" w:rsidRPr="00C855C4">
        <w:rPr>
          <w:rFonts w:ascii="CMR10" w:hAnsi="CMR10" w:cs="CMR10"/>
          <w:sz w:val="20"/>
        </w:rPr>
        <w:t xml:space="preserve">5 </w:t>
      </w:r>
      <w:r w:rsidR="002C41CB" w:rsidRPr="00C855C4">
        <w:rPr>
          <w:rFonts w:ascii="NimbusRomNo9L-Regu" w:hAnsi="NimbusRomNo9L-Regu" w:cs="NimbusRomNo9L-Regu"/>
          <w:sz w:val="20"/>
        </w:rPr>
        <w:t>m cubes. TCP/UDP data packets are sent from a</w:t>
      </w:r>
      <w:r w:rsidR="002C41CB" w:rsidRPr="00C855C4">
        <w:rPr>
          <w:rFonts w:ascii="NimbusRomNo9L-Regu" w:hAnsi="NimbusRomNo9L-Regu" w:cs="NimbusRomNo9L-Regu" w:hint="eastAsia"/>
          <w:sz w:val="20"/>
        </w:rPr>
        <w:t xml:space="preserve"> </w:t>
      </w:r>
      <w:r w:rsidR="002C41CB" w:rsidRPr="00C855C4">
        <w:rPr>
          <w:rFonts w:ascii="NimbusRomNo9L-Regu" w:hAnsi="NimbusRomNo9L-Regu" w:cs="NimbusRomNo9L-Regu"/>
          <w:sz w:val="20"/>
        </w:rPr>
        <w:t xml:space="preserve">remote host to the UE with source rate </w:t>
      </w:r>
      <w:r w:rsidR="002C41CB" w:rsidRPr="00C855C4">
        <w:rPr>
          <w:rFonts w:ascii="CMR10" w:hAnsi="CMR10" w:cs="CMR10"/>
          <w:sz w:val="20"/>
        </w:rPr>
        <w:t xml:space="preserve">1 </w:t>
      </w:r>
      <w:r w:rsidR="002C41CB" w:rsidRPr="00C855C4">
        <w:rPr>
          <w:rFonts w:ascii="NimbusRomNo9L-Regu" w:hAnsi="NimbusRomNo9L-Regu" w:cs="NimbusRomNo9L-Regu"/>
          <w:sz w:val="20"/>
        </w:rPr>
        <w:t>Gbps. We report both</w:t>
      </w:r>
      <w:r w:rsidR="002C41CB" w:rsidRPr="00C855C4">
        <w:rPr>
          <w:rFonts w:ascii="NimbusRomNo9L-Regu" w:hAnsi="NimbusRomNo9L-Regu" w:cs="NimbusRomNo9L-Regu"/>
          <w:sz w:val="20"/>
        </w:rPr>
        <w:t xml:space="preserve"> </w:t>
      </w:r>
      <w:r w:rsidR="002C41CB" w:rsidRPr="00C855C4">
        <w:rPr>
          <w:rFonts w:ascii="NimbusRomNo9L-Regu" w:hAnsi="NimbusRomNo9L-Regu" w:cs="NimbusRomNo9L-Regu"/>
          <w:sz w:val="20"/>
        </w:rPr>
        <w:t>the topology and the time evolution of the received power in</w:t>
      </w:r>
      <w:r w:rsidR="002C41CB" w:rsidRPr="00C855C4">
        <w:rPr>
          <w:rFonts w:ascii="NimbusRomNo9L-Regu" w:hAnsi="NimbusRomNo9L-Regu" w:cs="NimbusRomNo9L-Regu" w:hint="eastAsia"/>
          <w:sz w:val="20"/>
        </w:rPr>
        <w:t xml:space="preserve"> </w:t>
      </w:r>
      <w:r w:rsidR="002C41CB" w:rsidRPr="00C855C4">
        <w:rPr>
          <w:rFonts w:ascii="NimbusRomNo9L-Regu" w:hAnsi="NimbusRomNo9L-Regu" w:cs="NimbusRomNo9L-Regu"/>
          <w:sz w:val="20"/>
        </w:rPr>
        <w:t xml:space="preserve">Fig. 2a. (C) Offer possible solutions to address the challenge. </w:t>
      </w:r>
    </w:p>
    <w:p w:rsidR="002C41CB" w:rsidRDefault="002C41CB" w:rsidP="002C41CB">
      <w:pPr>
        <w:autoSpaceDE w:val="0"/>
        <w:autoSpaceDN w:val="0"/>
        <w:spacing w:line="240" w:lineRule="auto"/>
        <w:textAlignment w:val="auto"/>
        <w:rPr>
          <w:rFonts w:ascii="NimbusRomNo9L-Regu" w:hAnsi="NimbusRomNo9L-Regu" w:cs="NimbusRomNo9L-Regu"/>
          <w:sz w:val="20"/>
        </w:rPr>
      </w:pPr>
      <w:r w:rsidRPr="002C41CB">
        <w:rPr>
          <w:rFonts w:ascii="NimbusRomNo9L-Regu" w:hAnsi="NimbusRomNo9L-Regu" w:cs="NimbusRomNo9L-Regu"/>
          <w:noProof/>
          <w:sz w:val="20"/>
        </w:rPr>
        <w:drawing>
          <wp:inline distT="0" distB="0" distL="0" distR="0">
            <wp:extent cx="5274310" cy="2536263"/>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536263"/>
                    </a:xfrm>
                    <a:prstGeom prst="rect">
                      <a:avLst/>
                    </a:prstGeom>
                    <a:noFill/>
                    <a:ln>
                      <a:noFill/>
                    </a:ln>
                  </pic:spPr>
                </pic:pic>
              </a:graphicData>
            </a:graphic>
          </wp:inline>
        </w:drawing>
      </w:r>
    </w:p>
    <w:p w:rsidR="00A33383" w:rsidRPr="002C41CB" w:rsidRDefault="00A33383" w:rsidP="002C41CB">
      <w:pPr>
        <w:pStyle w:val="aa"/>
        <w:autoSpaceDE w:val="0"/>
        <w:autoSpaceDN w:val="0"/>
        <w:spacing w:line="240" w:lineRule="auto"/>
        <w:ind w:leftChars="0" w:left="360"/>
        <w:jc w:val="both"/>
        <w:textAlignment w:val="auto"/>
        <w:rPr>
          <w:rFonts w:hint="eastAsia"/>
          <w:sz w:val="20"/>
        </w:rPr>
      </w:pPr>
    </w:p>
    <w:p w:rsidR="00F8694A" w:rsidRPr="00C855C4" w:rsidRDefault="00006C66" w:rsidP="003F3AC4">
      <w:pPr>
        <w:pStyle w:val="aa"/>
        <w:numPr>
          <w:ilvl w:val="0"/>
          <w:numId w:val="21"/>
        </w:numPr>
        <w:autoSpaceDE w:val="0"/>
        <w:autoSpaceDN w:val="0"/>
        <w:spacing w:line="240" w:lineRule="auto"/>
        <w:ind w:leftChars="0"/>
        <w:jc w:val="both"/>
        <w:textAlignment w:val="auto"/>
        <w:rPr>
          <w:sz w:val="20"/>
        </w:rPr>
      </w:pPr>
      <w:r w:rsidRPr="00006C66">
        <w:rPr>
          <w:b/>
          <w:sz w:val="20"/>
        </w:rPr>
        <w:t>(What is 5G?)</w:t>
      </w:r>
      <w:r w:rsidR="005C6D56">
        <w:rPr>
          <w:b/>
          <w:sz w:val="20"/>
        </w:rPr>
        <w:t xml:space="preserve"> </w:t>
      </w:r>
      <w:bookmarkStart w:id="0" w:name="_GoBack"/>
      <w:bookmarkEnd w:id="0"/>
      <w:r w:rsidR="00BA6821" w:rsidRPr="00C855C4">
        <w:rPr>
          <w:rFonts w:hint="eastAsia"/>
          <w:sz w:val="20"/>
        </w:rPr>
        <w:t xml:space="preserve">(A) </w:t>
      </w:r>
      <w:r w:rsidR="00F8694A" w:rsidRPr="00C855C4">
        <w:rPr>
          <w:rFonts w:hint="eastAsia"/>
          <w:sz w:val="20"/>
        </w:rPr>
        <w:t>The need to support the mobile data traffic explosion is unquestionably the main driver behind 5G. Explain 5G target goals for aggregate data rate, edge rate (or 5% rate) and peak rate</w:t>
      </w:r>
      <w:r w:rsidR="00BA6821" w:rsidRPr="00C855C4">
        <w:rPr>
          <w:rFonts w:hint="eastAsia"/>
          <w:sz w:val="20"/>
        </w:rPr>
        <w:t xml:space="preserve">. (B) Describe the </w:t>
      </w:r>
      <w:r w:rsidR="00BA6821" w:rsidRPr="00C855C4">
        <w:rPr>
          <w:sz w:val="20"/>
        </w:rPr>
        <w:t>“</w:t>
      </w:r>
      <w:r w:rsidR="00BA6821" w:rsidRPr="00C855C4">
        <w:rPr>
          <w:rFonts w:hint="eastAsia"/>
          <w:sz w:val="20"/>
        </w:rPr>
        <w:t>big three</w:t>
      </w:r>
      <w:r w:rsidR="00BA6821" w:rsidRPr="00C855C4">
        <w:rPr>
          <w:sz w:val="20"/>
        </w:rPr>
        <w:t>”</w:t>
      </w:r>
      <w:r w:rsidR="00BA6821" w:rsidRPr="00C855C4">
        <w:rPr>
          <w:rFonts w:hint="eastAsia"/>
          <w:sz w:val="20"/>
        </w:rPr>
        <w:t xml:space="preserve"> 5G technologies get to 1000 X Data Rate (for the most part, be achieved by combined gains by three categories). </w:t>
      </w:r>
      <w:r w:rsidR="00334531" w:rsidRPr="00C855C4">
        <w:rPr>
          <w:rFonts w:hint="eastAsia"/>
          <w:sz w:val="20"/>
        </w:rPr>
        <w:t xml:space="preserve">(C) Current 4G round trip latencies are on the order of about 15 ms, and are based on 1ms sub-frame time with necessary overheads for resource allocation and access. </w:t>
      </w:r>
      <w:r w:rsidR="003F3AC4" w:rsidRPr="00C855C4">
        <w:rPr>
          <w:rFonts w:hint="eastAsia"/>
          <w:sz w:val="20"/>
        </w:rPr>
        <w:t xml:space="preserve">Describe 5G latency requirement. </w:t>
      </w:r>
      <w:r w:rsidR="00C41BEB">
        <w:rPr>
          <w:sz w:val="20"/>
        </w:rPr>
        <w:t xml:space="preserve">Explain the possible ways to realize the delay requirement. </w:t>
      </w:r>
      <w:r w:rsidR="00267318">
        <w:rPr>
          <w:rFonts w:hint="eastAsia"/>
          <w:sz w:val="20"/>
        </w:rPr>
        <w:t xml:space="preserve">(D) </w:t>
      </w:r>
      <w:r w:rsidR="00267318">
        <w:rPr>
          <w:sz w:val="20"/>
        </w:rPr>
        <w:t>Describe two major trends (advances) in the 5G mobile communication networking</w:t>
      </w:r>
      <w:r w:rsidR="006C098D">
        <w:rPr>
          <w:sz w:val="20"/>
        </w:rPr>
        <w:t xml:space="preserve">. </w:t>
      </w:r>
    </w:p>
    <w:p w:rsidR="003F3AC4" w:rsidRPr="00C855C4" w:rsidRDefault="003F3AC4" w:rsidP="003F3AC4">
      <w:pPr>
        <w:pStyle w:val="aa"/>
        <w:autoSpaceDE w:val="0"/>
        <w:autoSpaceDN w:val="0"/>
        <w:spacing w:line="240" w:lineRule="auto"/>
        <w:ind w:leftChars="0" w:left="360"/>
        <w:jc w:val="both"/>
        <w:textAlignment w:val="auto"/>
        <w:rPr>
          <w:sz w:val="20"/>
        </w:rPr>
      </w:pPr>
    </w:p>
    <w:p w:rsidR="00B84A5F" w:rsidRPr="00C855C4" w:rsidRDefault="00695EDD" w:rsidP="00B84A5F">
      <w:pPr>
        <w:pStyle w:val="aa"/>
        <w:numPr>
          <w:ilvl w:val="0"/>
          <w:numId w:val="21"/>
        </w:numPr>
        <w:autoSpaceDE w:val="0"/>
        <w:autoSpaceDN w:val="0"/>
        <w:spacing w:line="240" w:lineRule="auto"/>
        <w:ind w:leftChars="0"/>
        <w:jc w:val="both"/>
        <w:textAlignment w:val="auto"/>
        <w:rPr>
          <w:sz w:val="20"/>
        </w:rPr>
      </w:pPr>
      <w:r w:rsidRPr="00C855C4">
        <w:rPr>
          <w:sz w:val="20"/>
        </w:rPr>
        <w:t>At the start of 21</w:t>
      </w:r>
      <w:r w:rsidRPr="00C855C4">
        <w:rPr>
          <w:sz w:val="20"/>
          <w:vertAlign w:val="superscript"/>
        </w:rPr>
        <w:t>st</w:t>
      </w:r>
      <w:r w:rsidRPr="00C855C4">
        <w:rPr>
          <w:sz w:val="20"/>
        </w:rPr>
        <w:t xml:space="preserve"> century, the wireles</w:t>
      </w:r>
      <w:r w:rsidR="008D1CEB" w:rsidRPr="00C855C4">
        <w:rPr>
          <w:sz w:val="20"/>
        </w:rPr>
        <w:t xml:space="preserve">s mobile markets are witnessing </w:t>
      </w:r>
      <w:r w:rsidRPr="00C855C4">
        <w:rPr>
          <w:sz w:val="20"/>
        </w:rPr>
        <w:t>unprecedented growth fueled by a</w:t>
      </w:r>
      <w:r w:rsidR="002951D1" w:rsidRPr="00C855C4">
        <w:rPr>
          <w:sz w:val="20"/>
        </w:rPr>
        <w:t>n</w:t>
      </w:r>
      <w:r w:rsidRPr="00C855C4">
        <w:rPr>
          <w:sz w:val="20"/>
        </w:rPr>
        <w:t xml:space="preserve"> information explosion and a technology revolution. (A) Explain (1) the trend in the radio </w:t>
      </w:r>
      <w:r w:rsidRPr="00C855C4">
        <w:rPr>
          <w:sz w:val="20"/>
        </w:rPr>
        <w:lastRenderedPageBreak/>
        <w:t>frequency (2) the trend in the mob</w:t>
      </w:r>
      <w:r w:rsidR="002951D1" w:rsidRPr="00C855C4">
        <w:rPr>
          <w:sz w:val="20"/>
        </w:rPr>
        <w:t xml:space="preserve">ile network area. (B) The first-generation cellular wireless mobile systems were analog and were based on frequency-division multiplex (FDM) technology. Explain why it was once projected by some that the cellular industry could only see limited growth. </w:t>
      </w:r>
      <w:r w:rsidR="00105113" w:rsidRPr="00C855C4">
        <w:rPr>
          <w:sz w:val="20"/>
        </w:rPr>
        <w:t xml:space="preserve">(C) </w:t>
      </w:r>
      <w:r w:rsidR="006C098D">
        <w:rPr>
          <w:rFonts w:hint="eastAsia"/>
          <w:sz w:val="20"/>
        </w:rPr>
        <w:t>Describe why OFDMA replace</w:t>
      </w:r>
      <w:r w:rsidR="006C098D">
        <w:rPr>
          <w:sz w:val="20"/>
        </w:rPr>
        <w:t>s</w:t>
      </w:r>
      <w:r w:rsidR="006C098D">
        <w:rPr>
          <w:rFonts w:hint="eastAsia"/>
          <w:sz w:val="20"/>
        </w:rPr>
        <w:t xml:space="preserve"> CDMA</w:t>
      </w:r>
      <w:r w:rsidR="006C098D">
        <w:rPr>
          <w:sz w:val="20"/>
        </w:rPr>
        <w:t xml:space="preserve"> for 4G standard.</w:t>
      </w:r>
      <w:r w:rsidR="00757836" w:rsidRPr="00C855C4">
        <w:rPr>
          <w:rFonts w:hint="eastAsia"/>
          <w:sz w:val="20"/>
        </w:rPr>
        <w:t xml:space="preserve"> (D)</w:t>
      </w:r>
      <w:r w:rsidR="002C41CB" w:rsidRPr="00C855C4">
        <w:rPr>
          <w:rFonts w:hint="eastAsia"/>
          <w:sz w:val="20"/>
        </w:rPr>
        <w:t xml:space="preserve"> </w:t>
      </w:r>
      <w:r w:rsidR="002C41CB" w:rsidRPr="00C855C4">
        <w:rPr>
          <w:rFonts w:hint="eastAsia"/>
          <w:sz w:val="20"/>
        </w:rPr>
        <w:t xml:space="preserve">In order to fully utilize spectrum resources, describe how </w:t>
      </w:r>
      <w:r w:rsidR="002C41CB" w:rsidRPr="00C855C4">
        <w:rPr>
          <w:sz w:val="20"/>
        </w:rPr>
        <w:t>“</w:t>
      </w:r>
      <w:r w:rsidR="002C41CB" w:rsidRPr="00C855C4">
        <w:rPr>
          <w:rFonts w:hint="eastAsia"/>
          <w:b/>
          <w:i/>
          <w:sz w:val="20"/>
        </w:rPr>
        <w:t xml:space="preserve">cognitive radio </w:t>
      </w:r>
      <w:r w:rsidR="002C41CB" w:rsidRPr="00C855C4">
        <w:rPr>
          <w:b/>
          <w:i/>
          <w:sz w:val="20"/>
        </w:rPr>
        <w:t>technologies</w:t>
      </w:r>
      <w:r w:rsidR="002C41CB" w:rsidRPr="00C855C4">
        <w:rPr>
          <w:sz w:val="20"/>
        </w:rPr>
        <w:t>”</w:t>
      </w:r>
      <w:r w:rsidR="002C41CB" w:rsidRPr="00C855C4">
        <w:rPr>
          <w:rFonts w:hint="eastAsia"/>
          <w:sz w:val="20"/>
        </w:rPr>
        <w:t xml:space="preserve"> and </w:t>
      </w:r>
      <w:r w:rsidR="002C41CB" w:rsidRPr="00C855C4">
        <w:rPr>
          <w:sz w:val="20"/>
        </w:rPr>
        <w:t>“</w:t>
      </w:r>
      <w:r w:rsidR="002C41CB" w:rsidRPr="00C855C4">
        <w:rPr>
          <w:rFonts w:hint="eastAsia"/>
          <w:b/>
          <w:i/>
          <w:sz w:val="20"/>
        </w:rPr>
        <w:t>ultra-wideband radio technologies</w:t>
      </w:r>
      <w:r w:rsidR="002C41CB" w:rsidRPr="00C855C4">
        <w:rPr>
          <w:sz w:val="20"/>
        </w:rPr>
        <w:t>”</w:t>
      </w:r>
      <w:r w:rsidR="002C41CB" w:rsidRPr="00C855C4">
        <w:rPr>
          <w:rFonts w:hint="eastAsia"/>
          <w:sz w:val="20"/>
        </w:rPr>
        <w:t xml:space="preserve"> share the </w:t>
      </w:r>
      <w:r w:rsidR="002C41CB" w:rsidRPr="00C855C4">
        <w:rPr>
          <w:sz w:val="20"/>
        </w:rPr>
        <w:t>spectrum</w:t>
      </w:r>
      <w:r w:rsidR="002C41CB" w:rsidRPr="00C855C4">
        <w:rPr>
          <w:rFonts w:hint="eastAsia"/>
          <w:sz w:val="20"/>
        </w:rPr>
        <w:t xml:space="preserve"> with existing wireless systems.</w:t>
      </w:r>
    </w:p>
    <w:p w:rsidR="00B84A5F" w:rsidRPr="00C855C4" w:rsidRDefault="00B84A5F" w:rsidP="00B84A5F">
      <w:pPr>
        <w:pStyle w:val="aa"/>
        <w:rPr>
          <w:color w:val="000000"/>
          <w:sz w:val="20"/>
        </w:rPr>
      </w:pPr>
    </w:p>
    <w:p w:rsidR="00B84A5F" w:rsidRPr="00C855C4" w:rsidRDefault="006C098D" w:rsidP="00B84A5F">
      <w:pPr>
        <w:pStyle w:val="aa"/>
        <w:numPr>
          <w:ilvl w:val="0"/>
          <w:numId w:val="21"/>
        </w:numPr>
        <w:autoSpaceDE w:val="0"/>
        <w:autoSpaceDN w:val="0"/>
        <w:spacing w:line="240" w:lineRule="auto"/>
        <w:ind w:leftChars="0"/>
        <w:jc w:val="both"/>
        <w:textAlignment w:val="auto"/>
        <w:rPr>
          <w:sz w:val="20"/>
        </w:rPr>
      </w:pPr>
      <w:r w:rsidRPr="006C098D">
        <w:rPr>
          <w:b/>
          <w:color w:val="000000"/>
          <w:sz w:val="20"/>
        </w:rPr>
        <w:t>(Performance Anomaly)</w:t>
      </w:r>
      <w:r>
        <w:rPr>
          <w:color w:val="000000"/>
          <w:sz w:val="20"/>
        </w:rPr>
        <w:t xml:space="preserve"> </w:t>
      </w:r>
      <w:r w:rsidR="00B84A5F" w:rsidRPr="00C855C4">
        <w:rPr>
          <w:color w:val="000000"/>
          <w:sz w:val="20"/>
        </w:rPr>
        <w:t>IEEE 802.11b uses the CSMA/CA protocol to share the radio channel in a fair way.</w:t>
      </w:r>
      <w:r w:rsidR="00B84A5F" w:rsidRPr="00C855C4">
        <w:rPr>
          <w:rFonts w:hint="eastAsia"/>
          <w:color w:val="000000"/>
          <w:sz w:val="20"/>
        </w:rPr>
        <w:t xml:space="preserve"> </w:t>
      </w:r>
      <w:r w:rsidR="00B84A5F" w:rsidRPr="00C855C4">
        <w:rPr>
          <w:color w:val="000000"/>
          <w:sz w:val="20"/>
        </w:rPr>
        <w:t>However, we have observed that in some common situations in a wireless</w:t>
      </w:r>
      <w:r w:rsidR="00B84A5F" w:rsidRPr="00C855C4">
        <w:rPr>
          <w:rFonts w:hint="eastAsia"/>
          <w:color w:val="000000"/>
          <w:sz w:val="20"/>
        </w:rPr>
        <w:t xml:space="preserve"> </w:t>
      </w:r>
      <w:r w:rsidR="00B84A5F" w:rsidRPr="00C855C4">
        <w:rPr>
          <w:color w:val="000000"/>
          <w:sz w:val="20"/>
        </w:rPr>
        <w:t>environment, the method results in a</w:t>
      </w:r>
      <w:r w:rsidR="00B84A5F" w:rsidRPr="00C855C4">
        <w:rPr>
          <w:rFonts w:hint="eastAsia"/>
          <w:color w:val="000000"/>
          <w:sz w:val="20"/>
        </w:rPr>
        <w:t xml:space="preserve"> </w:t>
      </w:r>
      <w:r w:rsidR="00B84A5F" w:rsidRPr="00C855C4">
        <w:rPr>
          <w:color w:val="000000"/>
          <w:sz w:val="20"/>
        </w:rPr>
        <w:t>considerable performance degradation. In a</w:t>
      </w:r>
      <w:r w:rsidR="00B84A5F" w:rsidRPr="00C855C4">
        <w:rPr>
          <w:rFonts w:hint="eastAsia"/>
          <w:color w:val="000000"/>
          <w:sz w:val="20"/>
        </w:rPr>
        <w:t xml:space="preserve"> </w:t>
      </w:r>
      <w:r w:rsidR="00B84A5F" w:rsidRPr="00C855C4">
        <w:rPr>
          <w:color w:val="000000"/>
          <w:sz w:val="20"/>
        </w:rPr>
        <w:t>typical wireless local area network, some hosts may be far away from their access</w:t>
      </w:r>
      <w:r w:rsidR="00B84A5F" w:rsidRPr="00C855C4">
        <w:rPr>
          <w:rFonts w:hint="eastAsia"/>
          <w:color w:val="000000"/>
          <w:sz w:val="20"/>
        </w:rPr>
        <w:t xml:space="preserve"> </w:t>
      </w:r>
      <w:r w:rsidR="00B84A5F" w:rsidRPr="00C855C4">
        <w:rPr>
          <w:color w:val="000000"/>
          <w:sz w:val="20"/>
        </w:rPr>
        <w:t>point so that the quality of their radio transmissions is low. In this case current</w:t>
      </w:r>
      <w:r w:rsidR="00B84A5F" w:rsidRPr="00C855C4">
        <w:rPr>
          <w:rFonts w:hint="eastAsia"/>
          <w:color w:val="000000"/>
          <w:sz w:val="20"/>
        </w:rPr>
        <w:t xml:space="preserve"> </w:t>
      </w:r>
      <w:r w:rsidR="00B84A5F" w:rsidRPr="00C855C4">
        <w:rPr>
          <w:color w:val="000000"/>
          <w:sz w:val="20"/>
        </w:rPr>
        <w:t>802.11b products degrade the bit rate from the nominal 11 Mb/s rate to 5.5, 2, or 1</w:t>
      </w:r>
      <w:r w:rsidR="00B84A5F" w:rsidRPr="00C855C4">
        <w:rPr>
          <w:rFonts w:hint="eastAsia"/>
          <w:color w:val="000000"/>
          <w:sz w:val="20"/>
        </w:rPr>
        <w:t xml:space="preserve"> </w:t>
      </w:r>
      <w:r w:rsidR="00B84A5F" w:rsidRPr="00C855C4">
        <w:rPr>
          <w:color w:val="000000"/>
          <w:sz w:val="20"/>
        </w:rPr>
        <w:t>Mb/s – when a host detects repeated unsuccessful frame transmissions, it decreases its</w:t>
      </w:r>
      <w:r w:rsidR="00B84A5F" w:rsidRPr="00C855C4">
        <w:rPr>
          <w:rFonts w:hint="eastAsia"/>
          <w:color w:val="000000"/>
          <w:sz w:val="20"/>
        </w:rPr>
        <w:t xml:space="preserve"> </w:t>
      </w:r>
      <w:r w:rsidR="00B84A5F" w:rsidRPr="00C855C4">
        <w:rPr>
          <w:color w:val="000000"/>
          <w:sz w:val="20"/>
        </w:rPr>
        <w:t>bit rate. If there is at least one host with a lower rate, a 802.11 cell presents a</w:t>
      </w:r>
      <w:r w:rsidR="00B84A5F" w:rsidRPr="00C855C4">
        <w:rPr>
          <w:rFonts w:hint="eastAsia"/>
          <w:color w:val="000000"/>
          <w:sz w:val="20"/>
        </w:rPr>
        <w:t xml:space="preserve"> </w:t>
      </w:r>
      <w:r w:rsidR="00B84A5F" w:rsidRPr="00C855C4">
        <w:rPr>
          <w:i/>
          <w:iCs/>
          <w:color w:val="000000"/>
          <w:sz w:val="20"/>
        </w:rPr>
        <w:t>performance anomaly</w:t>
      </w:r>
      <w:r w:rsidR="00B84A5F" w:rsidRPr="00C855C4">
        <w:rPr>
          <w:color w:val="000000"/>
          <w:sz w:val="20"/>
        </w:rPr>
        <w:t>: the throughput of all host transmitting at the higher rate is</w:t>
      </w:r>
      <w:r w:rsidR="00B84A5F" w:rsidRPr="00C855C4">
        <w:rPr>
          <w:rFonts w:hint="eastAsia"/>
          <w:color w:val="000000"/>
          <w:sz w:val="20"/>
        </w:rPr>
        <w:t xml:space="preserve"> </w:t>
      </w:r>
      <w:r w:rsidR="00B84A5F" w:rsidRPr="00C855C4">
        <w:rPr>
          <w:color w:val="000000"/>
          <w:sz w:val="20"/>
        </w:rPr>
        <w:t>degraded below the level of the lower rate. Such a behavior penalizes fast hosts and</w:t>
      </w:r>
      <w:r w:rsidR="00B84A5F" w:rsidRPr="00C855C4">
        <w:rPr>
          <w:rFonts w:hint="eastAsia"/>
          <w:color w:val="000000"/>
          <w:sz w:val="20"/>
        </w:rPr>
        <w:t xml:space="preserve"> </w:t>
      </w:r>
      <w:r w:rsidR="00B84A5F" w:rsidRPr="00C855C4">
        <w:rPr>
          <w:color w:val="000000"/>
          <w:sz w:val="20"/>
        </w:rPr>
        <w:t>privileges the slow one.</w:t>
      </w:r>
    </w:p>
    <w:p w:rsidR="00B84A5F" w:rsidRPr="00C855C4" w:rsidRDefault="00B84A5F" w:rsidP="00B84A5F">
      <w:pPr>
        <w:pStyle w:val="aa"/>
        <w:autoSpaceDE w:val="0"/>
        <w:autoSpaceDN w:val="0"/>
        <w:ind w:leftChars="0" w:left="360"/>
        <w:jc w:val="both"/>
        <w:rPr>
          <w:color w:val="000000"/>
          <w:sz w:val="20"/>
        </w:rPr>
      </w:pPr>
      <w:r w:rsidRPr="00C855C4">
        <w:rPr>
          <w:color w:val="000000"/>
          <w:sz w:val="20"/>
        </w:rPr>
        <w:t>(A) Can you offer the reason for the 802.11b performance anomaly?</w:t>
      </w:r>
    </w:p>
    <w:p w:rsidR="00B84A5F" w:rsidRPr="00C855C4" w:rsidRDefault="00B84A5F" w:rsidP="00B84A5F">
      <w:pPr>
        <w:pStyle w:val="aa"/>
        <w:ind w:leftChars="0" w:left="360"/>
        <w:jc w:val="both"/>
        <w:rPr>
          <w:color w:val="000000"/>
          <w:sz w:val="20"/>
        </w:rPr>
      </w:pPr>
      <w:r w:rsidRPr="00C855C4">
        <w:rPr>
          <w:color w:val="000000"/>
          <w:sz w:val="20"/>
        </w:rPr>
        <w:t>(B) Can you offer a solution for the 802.11 performance anomaly?</w:t>
      </w:r>
    </w:p>
    <w:p w:rsidR="00B84A5F" w:rsidRPr="00C855C4" w:rsidRDefault="00B84A5F" w:rsidP="00B84A5F">
      <w:pPr>
        <w:pStyle w:val="aa"/>
        <w:tabs>
          <w:tab w:val="left" w:pos="1110"/>
        </w:tabs>
        <w:ind w:leftChars="0" w:left="360"/>
        <w:jc w:val="both"/>
        <w:rPr>
          <w:sz w:val="20"/>
        </w:rPr>
      </w:pPr>
      <w:r w:rsidRPr="00C855C4">
        <w:rPr>
          <w:sz w:val="20"/>
        </w:rPr>
        <w:tab/>
      </w:r>
    </w:p>
    <w:p w:rsidR="00064688" w:rsidRPr="00C855C4" w:rsidRDefault="00064688" w:rsidP="00064688">
      <w:pPr>
        <w:pStyle w:val="aa"/>
        <w:numPr>
          <w:ilvl w:val="0"/>
          <w:numId w:val="21"/>
        </w:numPr>
        <w:autoSpaceDE w:val="0"/>
        <w:autoSpaceDN w:val="0"/>
        <w:spacing w:line="240" w:lineRule="auto"/>
        <w:ind w:leftChars="0"/>
        <w:jc w:val="both"/>
        <w:textAlignment w:val="auto"/>
        <w:rPr>
          <w:rFonts w:ascii="Times-Roman" w:hAnsi="Times-Roman" w:cs="Times-Roman"/>
          <w:b/>
          <w:sz w:val="20"/>
        </w:rPr>
      </w:pPr>
      <w:r w:rsidRPr="00C855C4">
        <w:rPr>
          <w:rFonts w:hint="eastAsia"/>
          <w:b/>
          <w:sz w:val="20"/>
        </w:rPr>
        <w:t>(Fairness in 802.11)</w:t>
      </w:r>
      <w:r w:rsidRPr="00C855C4">
        <w:rPr>
          <w:rFonts w:ascii="Times-BoldItalic" w:hAnsi="Times-BoldItalic" w:cs="Times-BoldItalic"/>
          <w:bCs/>
          <w:i/>
          <w:iCs/>
          <w:sz w:val="20"/>
        </w:rPr>
        <w:t xml:space="preserve"> </w:t>
      </w:r>
      <w:r w:rsidRPr="00C855C4">
        <w:rPr>
          <w:rFonts w:ascii="Times-Bold" w:hAnsi="Times-Bold" w:cs="Times-Bold"/>
          <w:bCs/>
          <w:sz w:val="20"/>
        </w:rPr>
        <w:t xml:space="preserve">In this question, we study the problem of maintaining fairness for upstream and downstream connections in wireless local area networks (WLANs) based upon the IEEE 802.11 standard. Current implementations of 802.11 use the so-called Distributed Coordination Function (DCF), which provides similar medium access priority to all stations. Although this mode of operation ensures fair access to the medium at the MAC level, it does not provide any provisions for ensuring fairness among the upstream and downstream connections. Connection unfairness may result in significant degradation of performance leading to users perceiving unsatisfactory quality of service. </w:t>
      </w:r>
      <w:r w:rsidRPr="00C855C4">
        <w:rPr>
          <w:rFonts w:ascii="Times-Bold" w:hAnsi="Times-Bold" w:cs="Times-Bold" w:hint="eastAsia"/>
          <w:bCs/>
          <w:sz w:val="20"/>
        </w:rPr>
        <w:t xml:space="preserve">(A) </w:t>
      </w:r>
      <w:r w:rsidRPr="00C855C4">
        <w:rPr>
          <w:rFonts w:ascii="Times-Bold" w:hAnsi="Times-Bold" w:cs="Times-Bold"/>
          <w:bCs/>
          <w:sz w:val="20"/>
        </w:rPr>
        <w:t>Can you explain why current 802.11 might produce this so-called “critical unfairness” between upstream and downstream connection as the attached Figure 2.</w:t>
      </w:r>
      <w:r w:rsidRPr="00C855C4">
        <w:rPr>
          <w:rFonts w:ascii="Times-Bold" w:hAnsi="Times-Bold" w:cs="Times-Bold" w:hint="eastAsia"/>
          <w:bCs/>
          <w:sz w:val="20"/>
        </w:rPr>
        <w:t xml:space="preserve"> (B) Can you revise IEEE 802.11 to solve this problem? Can you ensure fairness among the upstream and downstream connections?</w:t>
      </w:r>
    </w:p>
    <w:p w:rsidR="007A2311" w:rsidRPr="00064688" w:rsidRDefault="00064688" w:rsidP="00064688">
      <w:pPr>
        <w:pStyle w:val="aa"/>
        <w:autoSpaceDE w:val="0"/>
        <w:autoSpaceDN w:val="0"/>
        <w:ind w:leftChars="0" w:left="360"/>
        <w:jc w:val="both"/>
        <w:rPr>
          <w:rFonts w:hint="eastAsia"/>
          <w:szCs w:val="24"/>
        </w:rPr>
      </w:pPr>
      <w:r w:rsidRPr="00AB6FA2">
        <w:rPr>
          <w:noProof/>
          <w:szCs w:val="24"/>
        </w:rPr>
        <w:drawing>
          <wp:inline distT="0" distB="0" distL="0" distR="0">
            <wp:extent cx="4122420" cy="3916680"/>
            <wp:effectExtent l="0" t="0" r="0" b="762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2420" cy="3916680"/>
                    </a:xfrm>
                    <a:prstGeom prst="rect">
                      <a:avLst/>
                    </a:prstGeom>
                    <a:noFill/>
                    <a:ln>
                      <a:noFill/>
                    </a:ln>
                  </pic:spPr>
                </pic:pic>
              </a:graphicData>
            </a:graphic>
          </wp:inline>
        </w:drawing>
      </w:r>
    </w:p>
    <w:p w:rsidR="00695EDD" w:rsidRPr="003F3AC4" w:rsidRDefault="00695EDD" w:rsidP="003F3AC4">
      <w:pPr>
        <w:autoSpaceDE w:val="0"/>
        <w:autoSpaceDN w:val="0"/>
        <w:spacing w:line="240" w:lineRule="auto"/>
        <w:jc w:val="both"/>
        <w:textAlignment w:val="auto"/>
        <w:rPr>
          <w:rFonts w:hint="eastAsia"/>
          <w:szCs w:val="24"/>
        </w:rPr>
      </w:pPr>
    </w:p>
    <w:sectPr w:rsidR="00695EDD" w:rsidRPr="003F3AC4">
      <w:pgSz w:w="11906" w:h="16838"/>
      <w:pgMar w:top="1440" w:right="1800" w:bottom="1440" w:left="1800" w:header="851" w:footer="992" w:gutter="0"/>
      <w:cols w:space="4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A88" w:rsidRDefault="00BE0A88" w:rsidP="00502D31">
      <w:pPr>
        <w:spacing w:line="240" w:lineRule="auto"/>
      </w:pPr>
      <w:r>
        <w:separator/>
      </w:r>
    </w:p>
  </w:endnote>
  <w:endnote w:type="continuationSeparator" w:id="0">
    <w:p w:rsidR="00BE0A88" w:rsidRDefault="00BE0A88" w:rsidP="00502D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NimbusRomNo9L-ReguItal">
    <w:altName w:val="Times New Roman"/>
    <w:panose1 w:val="00000000000000000000"/>
    <w:charset w:val="00"/>
    <w:family w:val="auto"/>
    <w:notTrueType/>
    <w:pitch w:val="default"/>
    <w:sig w:usb0="00000003" w:usb1="00000000" w:usb2="00000000" w:usb3="00000000" w:csb0="00000001" w:csb1="00000000"/>
  </w:font>
  <w:font w:name="NimbusRomNo9L-Medi">
    <w:altName w:val="Times New Roman"/>
    <w:panose1 w:val="00000000000000000000"/>
    <w:charset w:val="00"/>
    <w:family w:val="auto"/>
    <w:notTrueType/>
    <w:pitch w:val="default"/>
    <w:sig w:usb0="00000003" w:usb1="00000000" w:usb2="00000000" w:usb3="00000000" w:csb0="00000001" w:csb1="00000000"/>
  </w:font>
  <w:font w:name="CMR10">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auto"/>
    <w:notTrueType/>
    <w:pitch w:val="default"/>
    <w:sig w:usb0="00000003" w:usb1="00000000" w:usb2="00000000" w:usb3="00000000" w:csb0="00000001" w:csb1="00000000"/>
  </w:font>
  <w:font w:name="CMSY10">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A88" w:rsidRDefault="00BE0A88" w:rsidP="00502D31">
      <w:pPr>
        <w:spacing w:line="240" w:lineRule="auto"/>
      </w:pPr>
      <w:r>
        <w:separator/>
      </w:r>
    </w:p>
  </w:footnote>
  <w:footnote w:type="continuationSeparator" w:id="0">
    <w:p w:rsidR="00BE0A88" w:rsidRDefault="00BE0A88" w:rsidP="00502D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19BE"/>
    <w:multiLevelType w:val="hybridMultilevel"/>
    <w:tmpl w:val="752C9022"/>
    <w:lvl w:ilvl="0" w:tplc="6C187614">
      <w:start w:val="1"/>
      <w:numFmt w:val="lowerLetter"/>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A6E5F8A"/>
    <w:multiLevelType w:val="hybridMultilevel"/>
    <w:tmpl w:val="9F7832D6"/>
    <w:lvl w:ilvl="0" w:tplc="CAB06B24">
      <w:start w:val="5"/>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09026F9"/>
    <w:multiLevelType w:val="singleLevel"/>
    <w:tmpl w:val="BE9A988A"/>
    <w:lvl w:ilvl="0">
      <w:start w:val="1"/>
      <w:numFmt w:val="decimal"/>
      <w:lvlText w:val="%1."/>
      <w:lvlJc w:val="left"/>
      <w:pPr>
        <w:tabs>
          <w:tab w:val="num" w:pos="480"/>
        </w:tabs>
        <w:ind w:left="480" w:hanging="240"/>
      </w:pPr>
      <w:rPr>
        <w:rFonts w:hint="default"/>
      </w:rPr>
    </w:lvl>
  </w:abstractNum>
  <w:abstractNum w:abstractNumId="3" w15:restartNumberingAfterBreak="0">
    <w:nsid w:val="1C0D4A73"/>
    <w:multiLevelType w:val="hybridMultilevel"/>
    <w:tmpl w:val="A8B84462"/>
    <w:lvl w:ilvl="0" w:tplc="D4E60BD0">
      <w:start w:val="1"/>
      <w:numFmt w:val="decimal"/>
      <w:lvlText w:val="%1."/>
      <w:lvlJc w:val="left"/>
      <w:pPr>
        <w:tabs>
          <w:tab w:val="num" w:pos="600"/>
        </w:tabs>
        <w:ind w:left="600" w:hanging="360"/>
      </w:pPr>
      <w:rPr>
        <w:rFonts w:hint="default"/>
      </w:rPr>
    </w:lvl>
    <w:lvl w:ilvl="1" w:tplc="DF1AADFC">
      <w:start w:val="1"/>
      <w:numFmt w:val="upperLetter"/>
      <w:lvlText w:val="(%2)"/>
      <w:lvlJc w:val="left"/>
      <w:pPr>
        <w:tabs>
          <w:tab w:val="num" w:pos="1335"/>
        </w:tabs>
        <w:ind w:left="1335" w:hanging="375"/>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DB2768D"/>
    <w:multiLevelType w:val="hybridMultilevel"/>
    <w:tmpl w:val="437C3E34"/>
    <w:lvl w:ilvl="0" w:tplc="1B04BAE4">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7C9755D"/>
    <w:multiLevelType w:val="singleLevel"/>
    <w:tmpl w:val="6E24BAB2"/>
    <w:lvl w:ilvl="0">
      <w:start w:val="1"/>
      <w:numFmt w:val="decimal"/>
      <w:lvlText w:val="(%1)"/>
      <w:lvlJc w:val="left"/>
      <w:pPr>
        <w:tabs>
          <w:tab w:val="num" w:pos="570"/>
        </w:tabs>
        <w:ind w:left="570" w:hanging="330"/>
      </w:pPr>
      <w:rPr>
        <w:rFonts w:hint="default"/>
      </w:rPr>
    </w:lvl>
  </w:abstractNum>
  <w:abstractNum w:abstractNumId="6" w15:restartNumberingAfterBreak="0">
    <w:nsid w:val="2A042561"/>
    <w:multiLevelType w:val="singleLevel"/>
    <w:tmpl w:val="7318EF04"/>
    <w:lvl w:ilvl="0">
      <w:start w:val="1"/>
      <w:numFmt w:val="lowerLetter"/>
      <w:lvlText w:val="%1."/>
      <w:lvlJc w:val="left"/>
      <w:pPr>
        <w:tabs>
          <w:tab w:val="num" w:pos="255"/>
        </w:tabs>
        <w:ind w:left="255" w:hanging="255"/>
      </w:pPr>
      <w:rPr>
        <w:rFonts w:hint="default"/>
      </w:rPr>
    </w:lvl>
  </w:abstractNum>
  <w:abstractNum w:abstractNumId="7" w15:restartNumberingAfterBreak="0">
    <w:nsid w:val="3D453160"/>
    <w:multiLevelType w:val="hybridMultilevel"/>
    <w:tmpl w:val="18724BD8"/>
    <w:lvl w:ilvl="0" w:tplc="6618429E">
      <w:start w:val="5"/>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DBA399A"/>
    <w:multiLevelType w:val="hybridMultilevel"/>
    <w:tmpl w:val="C0A650A0"/>
    <w:lvl w:ilvl="0" w:tplc="0CF67A50">
      <w:start w:val="4"/>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1F64044"/>
    <w:multiLevelType w:val="singleLevel"/>
    <w:tmpl w:val="52A4D41C"/>
    <w:lvl w:ilvl="0">
      <w:start w:val="1"/>
      <w:numFmt w:val="decimal"/>
      <w:lvlText w:val="%1."/>
      <w:lvlJc w:val="left"/>
      <w:pPr>
        <w:tabs>
          <w:tab w:val="num" w:pos="240"/>
        </w:tabs>
        <w:ind w:left="240" w:hanging="240"/>
      </w:pPr>
      <w:rPr>
        <w:rFonts w:hint="default"/>
      </w:rPr>
    </w:lvl>
  </w:abstractNum>
  <w:abstractNum w:abstractNumId="10" w15:restartNumberingAfterBreak="0">
    <w:nsid w:val="49E757BD"/>
    <w:multiLevelType w:val="hybridMultilevel"/>
    <w:tmpl w:val="BCD484B8"/>
    <w:lvl w:ilvl="0" w:tplc="6E7A9E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E7A5313"/>
    <w:multiLevelType w:val="hybridMultilevel"/>
    <w:tmpl w:val="702A7F86"/>
    <w:lvl w:ilvl="0" w:tplc="78223F3C">
      <w:start w:val="1"/>
      <w:numFmt w:val="lowerLetter"/>
      <w:lvlText w:val="%1)"/>
      <w:lvlJc w:val="left"/>
      <w:pPr>
        <w:tabs>
          <w:tab w:val="num" w:pos="1020"/>
        </w:tabs>
        <w:ind w:left="1020" w:hanging="360"/>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12" w15:restartNumberingAfterBreak="0">
    <w:nsid w:val="56EF4A15"/>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3" w15:restartNumberingAfterBreak="0">
    <w:nsid w:val="596C56A7"/>
    <w:multiLevelType w:val="singleLevel"/>
    <w:tmpl w:val="0409000F"/>
    <w:lvl w:ilvl="0">
      <w:start w:val="1"/>
      <w:numFmt w:val="decimal"/>
      <w:lvlText w:val="%1."/>
      <w:lvlJc w:val="left"/>
      <w:pPr>
        <w:tabs>
          <w:tab w:val="num" w:pos="425"/>
        </w:tabs>
        <w:ind w:left="425" w:hanging="425"/>
      </w:pPr>
    </w:lvl>
  </w:abstractNum>
  <w:abstractNum w:abstractNumId="14" w15:restartNumberingAfterBreak="0">
    <w:nsid w:val="5B3D7464"/>
    <w:multiLevelType w:val="hybridMultilevel"/>
    <w:tmpl w:val="E71CB2B8"/>
    <w:lvl w:ilvl="0" w:tplc="8646A5D2">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E0D763B"/>
    <w:multiLevelType w:val="hybridMultilevel"/>
    <w:tmpl w:val="515822CE"/>
    <w:lvl w:ilvl="0" w:tplc="4860E55A">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04A4A40"/>
    <w:multiLevelType w:val="singleLevel"/>
    <w:tmpl w:val="807A5B5E"/>
    <w:lvl w:ilvl="0">
      <w:start w:val="1"/>
      <w:numFmt w:val="lowerLetter"/>
      <w:lvlText w:val="%1)"/>
      <w:lvlJc w:val="left"/>
      <w:pPr>
        <w:tabs>
          <w:tab w:val="num" w:pos="360"/>
        </w:tabs>
        <w:ind w:left="360" w:hanging="240"/>
      </w:pPr>
      <w:rPr>
        <w:rFonts w:hint="default"/>
      </w:rPr>
    </w:lvl>
  </w:abstractNum>
  <w:abstractNum w:abstractNumId="17" w15:restartNumberingAfterBreak="0">
    <w:nsid w:val="6BE618B9"/>
    <w:multiLevelType w:val="multilevel"/>
    <w:tmpl w:val="46464EF2"/>
    <w:lvl w:ilvl="0">
      <w:start w:val="1"/>
      <w:numFmt w:val="decimal"/>
      <w:lvlText w:val="%1"/>
      <w:lvlJc w:val="left"/>
      <w:pPr>
        <w:tabs>
          <w:tab w:val="num" w:pos="360"/>
        </w:tabs>
        <w:ind w:left="360" w:hanging="360"/>
      </w:pPr>
      <w:rPr>
        <w:rFonts w:hint="eastAsia"/>
      </w:rPr>
    </w:lvl>
    <w:lvl w:ilvl="1">
      <w:start w:val="1"/>
      <w:numFmt w:val="decimal"/>
      <w:lvlText w:val="%1.%2"/>
      <w:lvlJc w:val="left"/>
      <w:pPr>
        <w:tabs>
          <w:tab w:val="num" w:pos="930"/>
        </w:tabs>
        <w:ind w:left="930" w:hanging="360"/>
      </w:pPr>
      <w:rPr>
        <w:rFonts w:hint="eastAsia"/>
      </w:rPr>
    </w:lvl>
    <w:lvl w:ilvl="2">
      <w:start w:val="1"/>
      <w:numFmt w:val="decimal"/>
      <w:lvlText w:val="%1.%2.%3"/>
      <w:lvlJc w:val="left"/>
      <w:pPr>
        <w:tabs>
          <w:tab w:val="num" w:pos="1860"/>
        </w:tabs>
        <w:ind w:left="1860" w:hanging="720"/>
      </w:pPr>
      <w:rPr>
        <w:rFonts w:hint="eastAsia"/>
      </w:rPr>
    </w:lvl>
    <w:lvl w:ilvl="3">
      <w:start w:val="1"/>
      <w:numFmt w:val="decimal"/>
      <w:lvlText w:val="%1.%2.%3.%4"/>
      <w:lvlJc w:val="left"/>
      <w:pPr>
        <w:tabs>
          <w:tab w:val="num" w:pos="2430"/>
        </w:tabs>
        <w:ind w:left="2430" w:hanging="720"/>
      </w:pPr>
      <w:rPr>
        <w:rFonts w:hint="eastAsia"/>
      </w:rPr>
    </w:lvl>
    <w:lvl w:ilvl="4">
      <w:start w:val="1"/>
      <w:numFmt w:val="decimal"/>
      <w:lvlText w:val="%1.%2.%3.%4.%5"/>
      <w:lvlJc w:val="left"/>
      <w:pPr>
        <w:tabs>
          <w:tab w:val="num" w:pos="3000"/>
        </w:tabs>
        <w:ind w:left="3000" w:hanging="720"/>
      </w:pPr>
      <w:rPr>
        <w:rFonts w:hint="eastAsia"/>
      </w:rPr>
    </w:lvl>
    <w:lvl w:ilvl="5">
      <w:start w:val="1"/>
      <w:numFmt w:val="decimal"/>
      <w:lvlText w:val="%1.%2.%3.%4.%5.%6"/>
      <w:lvlJc w:val="left"/>
      <w:pPr>
        <w:tabs>
          <w:tab w:val="num" w:pos="3930"/>
        </w:tabs>
        <w:ind w:left="3930" w:hanging="1080"/>
      </w:pPr>
      <w:rPr>
        <w:rFonts w:hint="eastAsia"/>
      </w:rPr>
    </w:lvl>
    <w:lvl w:ilvl="6">
      <w:start w:val="1"/>
      <w:numFmt w:val="decimal"/>
      <w:lvlText w:val="%1.%2.%3.%4.%5.%6.%7"/>
      <w:lvlJc w:val="left"/>
      <w:pPr>
        <w:tabs>
          <w:tab w:val="num" w:pos="4500"/>
        </w:tabs>
        <w:ind w:left="4500" w:hanging="1080"/>
      </w:pPr>
      <w:rPr>
        <w:rFonts w:hint="eastAsia"/>
      </w:rPr>
    </w:lvl>
    <w:lvl w:ilvl="7">
      <w:start w:val="1"/>
      <w:numFmt w:val="decimal"/>
      <w:lvlText w:val="%1.%2.%3.%4.%5.%6.%7.%8"/>
      <w:lvlJc w:val="left"/>
      <w:pPr>
        <w:tabs>
          <w:tab w:val="num" w:pos="5430"/>
        </w:tabs>
        <w:ind w:left="5430" w:hanging="1440"/>
      </w:pPr>
      <w:rPr>
        <w:rFonts w:hint="eastAsia"/>
      </w:rPr>
    </w:lvl>
    <w:lvl w:ilvl="8">
      <w:start w:val="1"/>
      <w:numFmt w:val="decimal"/>
      <w:lvlText w:val="%1.%2.%3.%4.%5.%6.%7.%8.%9"/>
      <w:lvlJc w:val="left"/>
      <w:pPr>
        <w:tabs>
          <w:tab w:val="num" w:pos="6000"/>
        </w:tabs>
        <w:ind w:left="6000" w:hanging="1440"/>
      </w:pPr>
      <w:rPr>
        <w:rFonts w:hint="eastAsia"/>
      </w:rPr>
    </w:lvl>
  </w:abstractNum>
  <w:abstractNum w:abstractNumId="18" w15:restartNumberingAfterBreak="0">
    <w:nsid w:val="787D186F"/>
    <w:multiLevelType w:val="singleLevel"/>
    <w:tmpl w:val="0510A2BA"/>
    <w:lvl w:ilvl="0">
      <w:start w:val="1"/>
      <w:numFmt w:val="lowerLetter"/>
      <w:lvlText w:val="%1)"/>
      <w:lvlJc w:val="left"/>
      <w:pPr>
        <w:tabs>
          <w:tab w:val="num" w:pos="480"/>
        </w:tabs>
        <w:ind w:left="480" w:hanging="240"/>
      </w:pPr>
      <w:rPr>
        <w:rFonts w:hint="default"/>
      </w:rPr>
    </w:lvl>
  </w:abstractNum>
  <w:abstractNum w:abstractNumId="19" w15:restartNumberingAfterBreak="0">
    <w:nsid w:val="78C15004"/>
    <w:multiLevelType w:val="hybridMultilevel"/>
    <w:tmpl w:val="1AD00504"/>
    <w:lvl w:ilvl="0" w:tplc="CFEE6AA0">
      <w:start w:val="1"/>
      <w:numFmt w:val="lowerLetter"/>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7BE13542"/>
    <w:multiLevelType w:val="hybridMultilevel"/>
    <w:tmpl w:val="1000343A"/>
    <w:lvl w:ilvl="0" w:tplc="885483A6">
      <w:start w:val="1"/>
      <w:numFmt w:val="lowerLetter"/>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9"/>
  </w:num>
  <w:num w:numId="2">
    <w:abstractNumId w:val="18"/>
  </w:num>
  <w:num w:numId="3">
    <w:abstractNumId w:val="5"/>
  </w:num>
  <w:num w:numId="4">
    <w:abstractNumId w:val="16"/>
  </w:num>
  <w:num w:numId="5">
    <w:abstractNumId w:val="12"/>
  </w:num>
  <w:num w:numId="6">
    <w:abstractNumId w:val="13"/>
  </w:num>
  <w:num w:numId="7">
    <w:abstractNumId w:val="2"/>
  </w:num>
  <w:num w:numId="8">
    <w:abstractNumId w:val="6"/>
  </w:num>
  <w:num w:numId="9">
    <w:abstractNumId w:val="11"/>
  </w:num>
  <w:num w:numId="10">
    <w:abstractNumId w:val="17"/>
  </w:num>
  <w:num w:numId="11">
    <w:abstractNumId w:val="19"/>
  </w:num>
  <w:num w:numId="12">
    <w:abstractNumId w:val="0"/>
  </w:num>
  <w:num w:numId="13">
    <w:abstractNumId w:val="20"/>
  </w:num>
  <w:num w:numId="14">
    <w:abstractNumId w:val="3"/>
  </w:num>
  <w:num w:numId="15">
    <w:abstractNumId w:val="4"/>
  </w:num>
  <w:num w:numId="16">
    <w:abstractNumId w:val="14"/>
  </w:num>
  <w:num w:numId="17">
    <w:abstractNumId w:val="15"/>
  </w:num>
  <w:num w:numId="18">
    <w:abstractNumId w:val="8"/>
  </w:num>
  <w:num w:numId="19">
    <w:abstractNumId w:val="7"/>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B0"/>
    <w:rsid w:val="00006147"/>
    <w:rsid w:val="00006C66"/>
    <w:rsid w:val="00047239"/>
    <w:rsid w:val="00064688"/>
    <w:rsid w:val="000A2C87"/>
    <w:rsid w:val="000F7137"/>
    <w:rsid w:val="00105113"/>
    <w:rsid w:val="00153416"/>
    <w:rsid w:val="00170725"/>
    <w:rsid w:val="001E711E"/>
    <w:rsid w:val="00267085"/>
    <w:rsid w:val="00267318"/>
    <w:rsid w:val="002879D1"/>
    <w:rsid w:val="002951D1"/>
    <w:rsid w:val="002C41CB"/>
    <w:rsid w:val="002D223E"/>
    <w:rsid w:val="002E0557"/>
    <w:rsid w:val="00302E08"/>
    <w:rsid w:val="00334531"/>
    <w:rsid w:val="003C6991"/>
    <w:rsid w:val="003F3A8D"/>
    <w:rsid w:val="003F3AC4"/>
    <w:rsid w:val="00454E1A"/>
    <w:rsid w:val="00494679"/>
    <w:rsid w:val="00502D31"/>
    <w:rsid w:val="00514F35"/>
    <w:rsid w:val="00560E4E"/>
    <w:rsid w:val="005C04F4"/>
    <w:rsid w:val="005C6D56"/>
    <w:rsid w:val="005E4143"/>
    <w:rsid w:val="00644370"/>
    <w:rsid w:val="00652682"/>
    <w:rsid w:val="006667F6"/>
    <w:rsid w:val="00694C79"/>
    <w:rsid w:val="00695EDD"/>
    <w:rsid w:val="006A4BB6"/>
    <w:rsid w:val="006C098D"/>
    <w:rsid w:val="0071796B"/>
    <w:rsid w:val="00736981"/>
    <w:rsid w:val="007376B0"/>
    <w:rsid w:val="00757836"/>
    <w:rsid w:val="0078668F"/>
    <w:rsid w:val="007924E8"/>
    <w:rsid w:val="007A2311"/>
    <w:rsid w:val="007C6E03"/>
    <w:rsid w:val="007E53D1"/>
    <w:rsid w:val="00832106"/>
    <w:rsid w:val="008A09ED"/>
    <w:rsid w:val="008B1486"/>
    <w:rsid w:val="008C2285"/>
    <w:rsid w:val="008D1CEB"/>
    <w:rsid w:val="00913B0A"/>
    <w:rsid w:val="0091741F"/>
    <w:rsid w:val="009E04F8"/>
    <w:rsid w:val="00A33383"/>
    <w:rsid w:val="00A4242B"/>
    <w:rsid w:val="00A7619D"/>
    <w:rsid w:val="00A7671A"/>
    <w:rsid w:val="00AD2474"/>
    <w:rsid w:val="00AD26E5"/>
    <w:rsid w:val="00AF777E"/>
    <w:rsid w:val="00B27215"/>
    <w:rsid w:val="00B846E6"/>
    <w:rsid w:val="00B84A5F"/>
    <w:rsid w:val="00B947A2"/>
    <w:rsid w:val="00BA6821"/>
    <w:rsid w:val="00BE0A88"/>
    <w:rsid w:val="00C41BEB"/>
    <w:rsid w:val="00C5308C"/>
    <w:rsid w:val="00C855C4"/>
    <w:rsid w:val="00CC6ED5"/>
    <w:rsid w:val="00CF0E94"/>
    <w:rsid w:val="00D14037"/>
    <w:rsid w:val="00D4418D"/>
    <w:rsid w:val="00D56F92"/>
    <w:rsid w:val="00D71116"/>
    <w:rsid w:val="00D7780B"/>
    <w:rsid w:val="00D80D73"/>
    <w:rsid w:val="00D92811"/>
    <w:rsid w:val="00DB5ED9"/>
    <w:rsid w:val="00E14B59"/>
    <w:rsid w:val="00E9686E"/>
    <w:rsid w:val="00EE0911"/>
    <w:rsid w:val="00F8694A"/>
    <w:rsid w:val="00FA3FEE"/>
    <w:rsid w:val="00FB1D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AB6244"/>
  <w15:docId w15:val="{9AFDFCB5-17A2-44AC-9AB9-59C7AD67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style>
  <w:style w:type="paragraph" w:styleId="a4">
    <w:name w:val="Body Text Indent"/>
    <w:basedOn w:val="a"/>
    <w:pPr>
      <w:ind w:left="480"/>
      <w:jc w:val="both"/>
    </w:pPr>
    <w:rPr>
      <w:b/>
      <w:bCs/>
      <w:i/>
      <w:iCs/>
      <w:sz w:val="20"/>
    </w:rPr>
  </w:style>
  <w:style w:type="character" w:styleId="a5">
    <w:name w:val="Hyperlink"/>
    <w:basedOn w:val="a0"/>
    <w:rsid w:val="00695EDD"/>
    <w:rPr>
      <w:color w:val="0000FF"/>
      <w:u w:val="single"/>
    </w:rPr>
  </w:style>
  <w:style w:type="paragraph" w:styleId="a6">
    <w:name w:val="header"/>
    <w:basedOn w:val="a"/>
    <w:link w:val="a7"/>
    <w:rsid w:val="00502D31"/>
    <w:pPr>
      <w:tabs>
        <w:tab w:val="center" w:pos="4680"/>
        <w:tab w:val="right" w:pos="9360"/>
      </w:tabs>
    </w:pPr>
  </w:style>
  <w:style w:type="character" w:customStyle="1" w:styleId="a7">
    <w:name w:val="頁首 字元"/>
    <w:basedOn w:val="a0"/>
    <w:link w:val="a6"/>
    <w:rsid w:val="00502D31"/>
    <w:rPr>
      <w:sz w:val="24"/>
    </w:rPr>
  </w:style>
  <w:style w:type="paragraph" w:styleId="a8">
    <w:name w:val="footer"/>
    <w:basedOn w:val="a"/>
    <w:link w:val="a9"/>
    <w:rsid w:val="00502D31"/>
    <w:pPr>
      <w:tabs>
        <w:tab w:val="center" w:pos="4680"/>
        <w:tab w:val="right" w:pos="9360"/>
      </w:tabs>
    </w:pPr>
  </w:style>
  <w:style w:type="character" w:customStyle="1" w:styleId="a9">
    <w:name w:val="頁尾 字元"/>
    <w:basedOn w:val="a0"/>
    <w:link w:val="a8"/>
    <w:rsid w:val="00502D31"/>
    <w:rPr>
      <w:sz w:val="24"/>
    </w:rPr>
  </w:style>
  <w:style w:type="paragraph" w:styleId="aa">
    <w:name w:val="List Paragraph"/>
    <w:basedOn w:val="a"/>
    <w:uiPriority w:val="34"/>
    <w:qFormat/>
    <w:rsid w:val="003F3A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mlab.csie.ncu.edu.tw/course/wms" TargetMode="External"/><Relationship Id="rId3" Type="http://schemas.openxmlformats.org/officeDocument/2006/relationships/settings" Target="settings.xml"/><Relationship Id="rId7" Type="http://schemas.openxmlformats.org/officeDocument/2006/relationships/hyperlink" Target="mailto:wmshw@wmlab.csie.ncu.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Queueing Systems</vt:lpstr>
    </vt:vector>
  </TitlesOfParts>
  <Company/>
  <LinksUpToDate>false</LinksUpToDate>
  <CharactersWithSpaces>5482</CharactersWithSpaces>
  <SharedDoc>false</SharedDoc>
  <HLinks>
    <vt:vector size="12" baseType="variant">
      <vt:variant>
        <vt:i4>2162786</vt:i4>
      </vt:variant>
      <vt:variant>
        <vt:i4>3</vt:i4>
      </vt:variant>
      <vt:variant>
        <vt:i4>0</vt:i4>
      </vt:variant>
      <vt:variant>
        <vt:i4>5</vt:i4>
      </vt:variant>
      <vt:variant>
        <vt:lpwstr>http://wmlab.csie.ncu.edu.tw/course/wms</vt:lpwstr>
      </vt:variant>
      <vt:variant>
        <vt:lpwstr/>
      </vt:variant>
      <vt:variant>
        <vt:i4>3932228</vt:i4>
      </vt:variant>
      <vt:variant>
        <vt:i4>0</vt:i4>
      </vt:variant>
      <vt:variant>
        <vt:i4>0</vt:i4>
      </vt:variant>
      <vt:variant>
        <vt:i4>5</vt:i4>
      </vt:variant>
      <vt:variant>
        <vt:lpwstr>mailto:wmshw@wmlab.csie.ncu.edu.tw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Queueing Systems</dc:title>
  <dc:creator>Wu</dc:creator>
  <cp:lastModifiedBy>ericwu</cp:lastModifiedBy>
  <cp:revision>7</cp:revision>
  <cp:lastPrinted>2010-09-29T01:00:00Z</cp:lastPrinted>
  <dcterms:created xsi:type="dcterms:W3CDTF">2018-09-25T09:05:00Z</dcterms:created>
  <dcterms:modified xsi:type="dcterms:W3CDTF">2018-09-25T12:41:00Z</dcterms:modified>
</cp:coreProperties>
</file>